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4C674183" w:rsidR="00040C3C" w:rsidRPr="00D310EE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F724FF">
        <w:rPr>
          <w:b/>
          <w:noProof/>
          <w:color w:val="000099"/>
          <w:sz w:val="24"/>
          <w:szCs w:val="24"/>
        </w:rPr>
        <w:t>24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F724FF">
        <w:rPr>
          <w:b/>
          <w:noProof/>
          <w:color w:val="000099"/>
          <w:sz w:val="24"/>
          <w:szCs w:val="24"/>
        </w:rPr>
        <w:t>octu</w:t>
      </w:r>
      <w:r w:rsidR="00511181">
        <w:rPr>
          <w:b/>
          <w:noProof/>
          <w:color w:val="000099"/>
          <w:sz w:val="24"/>
          <w:szCs w:val="24"/>
        </w:rPr>
        <w:t>bre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D310EE">
        <w:rPr>
          <w:noProof/>
          <w:sz w:val="24"/>
          <w:szCs w:val="24"/>
        </w:rPr>
        <w:t>14:</w:t>
      </w:r>
      <w:r w:rsidR="00D310EE" w:rsidRPr="00D310EE">
        <w:rPr>
          <w:noProof/>
          <w:sz w:val="24"/>
          <w:szCs w:val="24"/>
        </w:rPr>
        <w:t>4</w:t>
      </w:r>
      <w:r w:rsidR="00EA46F1" w:rsidRPr="00D310EE">
        <w:rPr>
          <w:noProof/>
          <w:sz w:val="24"/>
          <w:szCs w:val="24"/>
        </w:rPr>
        <w:t>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719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814366" w:rsidRPr="002872D6" w14:paraId="729D3BAE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5D83" w14:textId="6F35730B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D7D39">
              <w:t>Andres</w:t>
            </w:r>
            <w:proofErr w:type="spellEnd"/>
            <w:r w:rsidRPr="003D7D39">
              <w:t xml:space="preserve">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47E0" w14:textId="708B5AD7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CESPI</w:t>
            </w:r>
          </w:p>
        </w:tc>
      </w:tr>
      <w:tr w:rsidR="00814366" w:rsidRPr="002872D6" w14:paraId="2F904BD1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5EAC" w14:textId="2D28CF09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 xml:space="preserve">Ernesto </w:t>
            </w:r>
            <w:proofErr w:type="spellStart"/>
            <w:r w:rsidRPr="003D7D39">
              <w:t>Golomb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C8A5" w14:textId="119B5986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CABASE</w:t>
            </w:r>
          </w:p>
        </w:tc>
      </w:tr>
      <w:tr w:rsidR="00814366" w:rsidRPr="002872D6" w14:paraId="19B5015A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8437" w14:textId="0FC62793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 xml:space="preserve">Guillermo </w:t>
            </w:r>
            <w:proofErr w:type="spellStart"/>
            <w:r w:rsidRPr="003D7D39">
              <w:t>Freige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EB26" w14:textId="3FE8E73A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CESPI</w:t>
            </w:r>
          </w:p>
        </w:tc>
      </w:tr>
      <w:tr w:rsidR="00814366" w:rsidRPr="002872D6" w14:paraId="3758A643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866D" w14:textId="64FB7815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 xml:space="preserve">José Luis </w:t>
            </w:r>
            <w:proofErr w:type="spellStart"/>
            <w:r w:rsidRPr="003D7D39">
              <w:t>Duette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EE4B" w14:textId="1E3A9991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Silica</w:t>
            </w:r>
          </w:p>
        </w:tc>
      </w:tr>
      <w:tr w:rsidR="00814366" w:rsidRPr="002872D6" w14:paraId="5E4BAB2D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1FF1" w14:textId="492224A5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Julián Santa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4674" w14:textId="3DE4A708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Julián Santa Cruz</w:t>
            </w:r>
          </w:p>
        </w:tc>
      </w:tr>
      <w:tr w:rsidR="00814366" w:rsidRPr="002872D6" w14:paraId="2F83BCDB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06A5" w14:textId="07E8B6A0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Matías Silva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C7D9" w14:textId="05B2CE01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CESPI</w:t>
            </w:r>
          </w:p>
        </w:tc>
      </w:tr>
      <w:tr w:rsidR="00814366" w:rsidRPr="002872D6" w14:paraId="613D91B4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11B8" w14:textId="3795A07B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8F91" w14:textId="023A574B" w:rsidR="00814366" w:rsidRPr="002872D6" w:rsidRDefault="00814366" w:rsidP="0081436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3D7D39">
              <w:t>Sista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38DB3FDE" w14:textId="77777777" w:rsidR="00814366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17515119" w:history="1">
        <w:r w:rsidR="00814366" w:rsidRPr="00DB64C1">
          <w:rPr>
            <w:rStyle w:val="Hipervnculo"/>
            <w:rFonts w:cs="Arial"/>
            <w:noProof/>
          </w:rPr>
          <w:t>1)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MINUTA ANTERIOR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_Toc117515119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2</w:t>
        </w:r>
        <w:r w:rsidR="00814366">
          <w:rPr>
            <w:noProof/>
            <w:webHidden/>
          </w:rPr>
          <w:fldChar w:fldCharType="end"/>
        </w:r>
      </w:hyperlink>
    </w:p>
    <w:p w14:paraId="4E2DFA25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0" w:history="1">
        <w:r w:rsidR="00814366" w:rsidRPr="00DB64C1">
          <w:rPr>
            <w:rStyle w:val="Hipervnculo"/>
            <w:rFonts w:cs="Arial"/>
            <w:noProof/>
          </w:rPr>
          <w:t>2)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ADMINISTRACIÓN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_Toc117515120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2</w:t>
        </w:r>
        <w:r w:rsidR="00814366">
          <w:rPr>
            <w:noProof/>
            <w:webHidden/>
          </w:rPr>
          <w:fldChar w:fldCharType="end"/>
        </w:r>
      </w:hyperlink>
    </w:p>
    <w:p w14:paraId="54E236C1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1" w:history="1">
        <w:r w:rsidR="00814366" w:rsidRPr="00DB64C1">
          <w:rPr>
            <w:rStyle w:val="Hipervnculo"/>
            <w:rFonts w:cs="Arial"/>
            <w:noProof/>
          </w:rPr>
          <w:t>3)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ALTAS/BAJAS DE MIEMBROS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_Toc117515121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2</w:t>
        </w:r>
        <w:r w:rsidR="00814366">
          <w:rPr>
            <w:noProof/>
            <w:webHidden/>
          </w:rPr>
          <w:fldChar w:fldCharType="end"/>
        </w:r>
      </w:hyperlink>
    </w:p>
    <w:p w14:paraId="055B77BD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2" w:history="1">
        <w:r w:rsidR="00814366" w:rsidRPr="00DB64C1">
          <w:rPr>
            <w:rStyle w:val="Hipervnculo"/>
            <w:rFonts w:cs="Arial"/>
            <w:noProof/>
          </w:rPr>
          <w:t>4)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CONEXIONES - CARRIERS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_Toc117515122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2</w:t>
        </w:r>
        <w:r w:rsidR="00814366">
          <w:rPr>
            <w:noProof/>
            <w:webHidden/>
          </w:rPr>
          <w:fldChar w:fldCharType="end"/>
        </w:r>
      </w:hyperlink>
    </w:p>
    <w:p w14:paraId="210D372C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3" w:history="1">
        <w:r w:rsidR="00814366" w:rsidRPr="00DB64C1">
          <w:rPr>
            <w:rStyle w:val="Hipervnculo"/>
            <w:rFonts w:cs="Arial"/>
            <w:noProof/>
          </w:rPr>
          <w:t>5)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VARIOS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_Toc117515123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3</w:t>
        </w:r>
        <w:r w:rsidR="00814366">
          <w:rPr>
            <w:noProof/>
            <w:webHidden/>
          </w:rPr>
          <w:fldChar w:fldCharType="end"/>
        </w:r>
      </w:hyperlink>
    </w:p>
    <w:p w14:paraId="130A5E97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4" w:history="1">
        <w:r w:rsidR="00814366" w:rsidRPr="00DB64C1">
          <w:rPr>
            <w:rStyle w:val="Hipervnculo"/>
            <w:rFonts w:cs="Arial"/>
            <w:noProof/>
          </w:rPr>
          <w:t>6)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PRÓXIMA REUNIÓN DEL IXP LPL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_Toc117515124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4</w:t>
        </w:r>
        <w:r w:rsidR="00814366">
          <w:rPr>
            <w:noProof/>
            <w:webHidden/>
          </w:rPr>
          <w:fldChar w:fldCharType="end"/>
        </w:r>
      </w:hyperlink>
    </w:p>
    <w:p w14:paraId="0FDB84E6" w14:textId="77777777" w:rsidR="00814366" w:rsidRDefault="00595D31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5125" w:history="1">
        <w:r w:rsidR="00814366" w:rsidRPr="00DB64C1">
          <w:rPr>
            <w:rStyle w:val="Hipervnculo"/>
            <w:rFonts w:cs="Arial"/>
            <w:noProof/>
          </w:rPr>
          <w:t>7)</w:t>
        </w:r>
        <w:r w:rsidR="008143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4366" w:rsidRPr="00DB64C1">
          <w:rPr>
            <w:rStyle w:val="Hipervnculo"/>
            <w:rFonts w:cs="Arial"/>
            <w:noProof/>
          </w:rPr>
          <w:t>PRÓXIMAS REUNIONES</w:t>
        </w:r>
        <w:r w:rsidR="00814366">
          <w:rPr>
            <w:noProof/>
            <w:webHidden/>
          </w:rPr>
          <w:tab/>
        </w:r>
        <w:r w:rsidR="00814366">
          <w:rPr>
            <w:noProof/>
            <w:webHidden/>
          </w:rPr>
          <w:fldChar w:fldCharType="begin"/>
        </w:r>
        <w:r w:rsidR="00814366">
          <w:rPr>
            <w:noProof/>
            <w:webHidden/>
          </w:rPr>
          <w:instrText xml:space="preserve"> PAGEREF _Toc117515125 \h </w:instrText>
        </w:r>
        <w:r w:rsidR="00814366">
          <w:rPr>
            <w:noProof/>
            <w:webHidden/>
          </w:rPr>
        </w:r>
        <w:r w:rsidR="00814366">
          <w:rPr>
            <w:noProof/>
            <w:webHidden/>
          </w:rPr>
          <w:fldChar w:fldCharType="separate"/>
        </w:r>
        <w:r w:rsidR="00814366">
          <w:rPr>
            <w:noProof/>
            <w:webHidden/>
          </w:rPr>
          <w:t>4</w:t>
        </w:r>
        <w:r w:rsidR="00814366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0" w:name="_Toc117515119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718EEDFE" w:rsidR="006368AF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</w:t>
      </w:r>
      <w:r w:rsidR="00F724FF" w:rsidRPr="00F724FF">
        <w:rPr>
          <w:b/>
          <w:bCs/>
          <w:color w:val="0000CC"/>
          <w:sz w:val="24"/>
          <w:szCs w:val="24"/>
        </w:rPr>
        <w:t>20/09/2022</w:t>
      </w:r>
      <w:r w:rsidRPr="00E33B48">
        <w:rPr>
          <w:sz w:val="24"/>
          <w:szCs w:val="24"/>
        </w:rPr>
        <w:t xml:space="preserve">, no habiendo objeciones queda </w:t>
      </w:r>
      <w:r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01383465" w14:textId="77777777" w:rsidR="0014020E" w:rsidRPr="0014020E" w:rsidRDefault="0014020E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17515120"/>
      <w:r w:rsidRPr="0014020E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69F55DF9" w14:textId="77777777" w:rsidR="00051EAE" w:rsidRDefault="00051EAE" w:rsidP="00051EAE">
      <w:pPr>
        <w:rPr>
          <w:sz w:val="24"/>
          <w:szCs w:val="24"/>
        </w:rPr>
      </w:pPr>
      <w:r>
        <w:rPr>
          <w:sz w:val="24"/>
          <w:szCs w:val="24"/>
        </w:rPr>
        <w:t xml:space="preserve">Informado por Graciela Sánchez el </w:t>
      </w:r>
      <w:r>
        <w:rPr>
          <w:b/>
          <w:bCs/>
          <w:color w:val="0000CC"/>
          <w:sz w:val="24"/>
          <w:szCs w:val="24"/>
        </w:rPr>
        <w:t>24/10/2022</w:t>
      </w:r>
    </w:p>
    <w:p w14:paraId="052301E9" w14:textId="77777777" w:rsidR="00051EAE" w:rsidRDefault="00051EAE" w:rsidP="00051EAE">
      <w:pPr>
        <w:rPr>
          <w:sz w:val="24"/>
          <w:szCs w:val="24"/>
        </w:rPr>
      </w:pPr>
      <w:r>
        <w:rPr>
          <w:sz w:val="24"/>
          <w:szCs w:val="24"/>
        </w:rPr>
        <w:t xml:space="preserve">Caja en PESOS: </w:t>
      </w:r>
      <w:r>
        <w:rPr>
          <w:b/>
          <w:bCs/>
          <w:color w:val="0000CC"/>
          <w:sz w:val="24"/>
          <w:szCs w:val="24"/>
        </w:rPr>
        <w:t>$ 550 091.18</w:t>
      </w:r>
    </w:p>
    <w:p w14:paraId="2B0D0310" w14:textId="56027212" w:rsidR="00051EAE" w:rsidRDefault="00051EAE" w:rsidP="00051EAE">
      <w:pPr>
        <w:rPr>
          <w:b/>
          <w:bCs/>
          <w:color w:val="0000CC"/>
          <w:sz w:val="24"/>
          <w:szCs w:val="24"/>
        </w:rPr>
      </w:pPr>
      <w:r>
        <w:rPr>
          <w:sz w:val="24"/>
          <w:szCs w:val="24"/>
        </w:rPr>
        <w:t xml:space="preserve">Fondo de Reserva Unificado: </w:t>
      </w:r>
      <w:r>
        <w:rPr>
          <w:b/>
          <w:bCs/>
          <w:color w:val="0000CC"/>
          <w:sz w:val="24"/>
          <w:szCs w:val="24"/>
        </w:rPr>
        <w:t>$ 100.500.-</w:t>
      </w:r>
      <w:r>
        <w:rPr>
          <w:sz w:val="24"/>
          <w:szCs w:val="24"/>
        </w:rPr>
        <w:t xml:space="preserve"> y en </w:t>
      </w:r>
      <w:r>
        <w:rPr>
          <w:b/>
          <w:bCs/>
          <w:color w:val="0000CC"/>
          <w:sz w:val="24"/>
          <w:szCs w:val="24"/>
        </w:rPr>
        <w:t>U$S 4.530.-</w:t>
      </w:r>
    </w:p>
    <w:p w14:paraId="2D3B583A" w14:textId="77777777" w:rsidR="00051EAE" w:rsidRDefault="00051EAE" w:rsidP="00051EAE">
      <w:pPr>
        <w:rPr>
          <w:sz w:val="24"/>
          <w:szCs w:val="24"/>
        </w:rPr>
      </w:pPr>
      <w:r>
        <w:rPr>
          <w:sz w:val="24"/>
          <w:szCs w:val="24"/>
        </w:rPr>
        <w:t>Fondo Común de Inversiones</w:t>
      </w:r>
      <w:r>
        <w:rPr>
          <w:color w:val="0033CC"/>
          <w:sz w:val="24"/>
          <w:szCs w:val="24"/>
        </w:rPr>
        <w:t xml:space="preserve"> </w:t>
      </w:r>
      <w:r>
        <w:rPr>
          <w:b/>
          <w:bCs/>
          <w:color w:val="0000CC"/>
          <w:sz w:val="24"/>
          <w:szCs w:val="24"/>
        </w:rPr>
        <w:t>$ 1.500.000.-</w:t>
      </w:r>
    </w:p>
    <w:p w14:paraId="58B4739F" w14:textId="77777777" w:rsidR="00051EAE" w:rsidRDefault="00051EAE" w:rsidP="00051EAE">
      <w:pPr>
        <w:rPr>
          <w:sz w:val="24"/>
          <w:szCs w:val="24"/>
        </w:rPr>
      </w:pPr>
      <w:r>
        <w:rPr>
          <w:sz w:val="24"/>
          <w:szCs w:val="24"/>
        </w:rPr>
        <w:t xml:space="preserve">Monto Facturado Vencido y no Cobrado en Pesos: </w:t>
      </w:r>
      <w:r>
        <w:rPr>
          <w:b/>
          <w:bCs/>
          <w:color w:val="0000CC"/>
          <w:sz w:val="24"/>
          <w:szCs w:val="24"/>
        </w:rPr>
        <w:t>$ 253.363,42.-</w:t>
      </w:r>
    </w:p>
    <w:p w14:paraId="1DC490B4" w14:textId="77777777" w:rsidR="00051EAE" w:rsidRDefault="00051EAE" w:rsidP="00051EA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 más de un mes vencido:</w:t>
      </w:r>
    </w:p>
    <w:p w14:paraId="4934E8C9" w14:textId="2AFE5577" w:rsidR="00051EAE" w:rsidRPr="00051EAE" w:rsidRDefault="00051EAE" w:rsidP="00051EAE">
      <w:pPr>
        <w:pStyle w:val="Prrafodelista"/>
        <w:numPr>
          <w:ilvl w:val="0"/>
          <w:numId w:val="18"/>
        </w:numPr>
        <w:tabs>
          <w:tab w:val="right" w:pos="7655"/>
        </w:tabs>
        <w:ind w:left="357" w:hanging="357"/>
        <w:rPr>
          <w:sz w:val="24"/>
          <w:szCs w:val="24"/>
        </w:rPr>
      </w:pPr>
      <w:proofErr w:type="spellStart"/>
      <w:r w:rsidRPr="00051EAE">
        <w:rPr>
          <w:sz w:val="24"/>
          <w:szCs w:val="24"/>
        </w:rPr>
        <w:t>Coop</w:t>
      </w:r>
      <w:proofErr w:type="spellEnd"/>
      <w:r w:rsidRPr="00051EAE">
        <w:rPr>
          <w:sz w:val="24"/>
          <w:szCs w:val="24"/>
        </w:rPr>
        <w:t xml:space="preserve"> Telefónica Abasto </w:t>
      </w:r>
      <w:proofErr w:type="spellStart"/>
      <w:r w:rsidRPr="00051EAE"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ab/>
      </w:r>
      <w:r w:rsidRPr="00051EAE">
        <w:rPr>
          <w:sz w:val="24"/>
          <w:szCs w:val="24"/>
        </w:rPr>
        <w:t>$</w:t>
      </w:r>
      <w:r>
        <w:rPr>
          <w:sz w:val="24"/>
          <w:szCs w:val="24"/>
        </w:rPr>
        <w:t xml:space="preserve">  </w:t>
      </w:r>
      <w:r w:rsidRPr="00051EAE">
        <w:rPr>
          <w:sz w:val="24"/>
          <w:szCs w:val="24"/>
        </w:rPr>
        <w:t xml:space="preserve"> 10.704,87</w:t>
      </w:r>
      <w:r w:rsidRPr="00051EAE">
        <w:rPr>
          <w:bCs/>
          <w:sz w:val="24"/>
          <w:szCs w:val="24"/>
        </w:rPr>
        <w:t xml:space="preserve"> </w:t>
      </w:r>
    </w:p>
    <w:p w14:paraId="0DD34EA6" w14:textId="7A216D13" w:rsidR="00051EAE" w:rsidRPr="00051EAE" w:rsidRDefault="00051EAE" w:rsidP="00051EAE">
      <w:pPr>
        <w:pStyle w:val="Prrafodelista"/>
        <w:numPr>
          <w:ilvl w:val="0"/>
          <w:numId w:val="18"/>
        </w:numPr>
        <w:tabs>
          <w:tab w:val="right" w:pos="7655"/>
        </w:tabs>
        <w:ind w:left="357" w:hanging="357"/>
        <w:rPr>
          <w:rFonts w:eastAsia="Times New Roman"/>
          <w:sz w:val="24"/>
          <w:szCs w:val="24"/>
          <w:lang w:val="en-US"/>
        </w:rPr>
      </w:pPr>
      <w:r w:rsidRPr="00051EAE">
        <w:rPr>
          <w:rFonts w:eastAsia="Times New Roman"/>
          <w:sz w:val="24"/>
          <w:szCs w:val="24"/>
        </w:rPr>
        <w:t>Santa Cruz Julián</w:t>
      </w:r>
      <w:r>
        <w:rPr>
          <w:rFonts w:eastAsia="Times New Roman"/>
          <w:sz w:val="24"/>
          <w:szCs w:val="24"/>
          <w:lang w:val="en-US"/>
        </w:rPr>
        <w:tab/>
      </w:r>
      <w:r w:rsidRPr="00051EAE">
        <w:rPr>
          <w:rFonts w:eastAsia="Times New Roman"/>
          <w:bCs/>
          <w:sz w:val="24"/>
          <w:szCs w:val="24"/>
        </w:rPr>
        <w:t>$</w:t>
      </w:r>
      <w:r>
        <w:rPr>
          <w:rFonts w:eastAsia="Times New Roman"/>
          <w:bCs/>
          <w:sz w:val="24"/>
          <w:szCs w:val="24"/>
        </w:rPr>
        <w:t xml:space="preserve">   </w:t>
      </w:r>
      <w:r w:rsidRPr="00051EAE">
        <w:rPr>
          <w:rFonts w:eastAsia="Times New Roman"/>
          <w:bCs/>
          <w:sz w:val="24"/>
          <w:szCs w:val="24"/>
        </w:rPr>
        <w:t>34.793,55</w:t>
      </w:r>
    </w:p>
    <w:p w14:paraId="7E7CF1CB" w14:textId="3F423990" w:rsidR="00051EAE" w:rsidRPr="00051EAE" w:rsidRDefault="00051EAE" w:rsidP="00051EAE">
      <w:pPr>
        <w:pStyle w:val="Prrafodelista"/>
        <w:numPr>
          <w:ilvl w:val="0"/>
          <w:numId w:val="18"/>
        </w:numPr>
        <w:tabs>
          <w:tab w:val="right" w:pos="7655"/>
        </w:tabs>
        <w:ind w:left="357" w:hanging="357"/>
        <w:rPr>
          <w:rFonts w:eastAsia="Times New Roman"/>
          <w:sz w:val="24"/>
          <w:szCs w:val="24"/>
        </w:rPr>
      </w:pPr>
      <w:r w:rsidRPr="00051EAE">
        <w:rPr>
          <w:rFonts w:eastAsia="Times New Roman"/>
          <w:sz w:val="24"/>
          <w:szCs w:val="24"/>
        </w:rPr>
        <w:t>Ministerio de Jefatura de Gabinete</w:t>
      </w:r>
      <w:r>
        <w:rPr>
          <w:rFonts w:eastAsia="Times New Roman"/>
          <w:sz w:val="24"/>
          <w:szCs w:val="24"/>
        </w:rPr>
        <w:tab/>
      </w:r>
      <w:r w:rsidRPr="00051EAE">
        <w:rPr>
          <w:rFonts w:eastAsia="Times New Roman"/>
          <w:bCs/>
          <w:sz w:val="24"/>
          <w:szCs w:val="24"/>
        </w:rPr>
        <w:t>$ 207.865,00</w:t>
      </w:r>
    </w:p>
    <w:p w14:paraId="1A55017E" w14:textId="77777777" w:rsidR="00051EAE" w:rsidRDefault="00051EAE" w:rsidP="00051EAE">
      <w:pPr>
        <w:rPr>
          <w:rFonts w:eastAsia="Times New Roman"/>
          <w:color w:val="0000CC"/>
          <w:sz w:val="24"/>
          <w:szCs w:val="24"/>
        </w:rPr>
      </w:pPr>
      <w:r>
        <w:rPr>
          <w:rFonts w:eastAsia="Times New Roman"/>
          <w:color w:val="0000CC"/>
          <w:sz w:val="24"/>
          <w:szCs w:val="24"/>
        </w:rPr>
        <w:t xml:space="preserve">Se había aprobado constituir un Plazo Fijo o alternativa de inversión equivalente, con parte del dinero en caja. Se impuso una “Cuenta Custodia” por $ 1500000. Devenga intereses y no tiene plazo de vencimiento, además se pueden hacer retiros parciales cuando se necesite. </w:t>
      </w:r>
    </w:p>
    <w:p w14:paraId="372F05CB" w14:textId="58EF1A98" w:rsidR="0009615E" w:rsidRDefault="00AD7E73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17515121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17515122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4164A982" w14:textId="6F842282" w:rsidR="00D75E59" w:rsidRPr="00D75E59" w:rsidRDefault="00D75E59" w:rsidP="0020261A">
      <w:pPr>
        <w:rPr>
          <w:color w:val="0000CC"/>
          <w:sz w:val="24"/>
          <w:szCs w:val="24"/>
        </w:rPr>
      </w:pPr>
      <w:r w:rsidRPr="00D75E59">
        <w:rPr>
          <w:color w:val="0000CC"/>
          <w:sz w:val="24"/>
          <w:szCs w:val="24"/>
        </w:rPr>
        <w:t>Tema de la reunión anterior</w:t>
      </w:r>
      <w:r>
        <w:rPr>
          <w:color w:val="0000CC"/>
          <w:sz w:val="24"/>
          <w:szCs w:val="24"/>
        </w:rPr>
        <w:t>:</w:t>
      </w:r>
    </w:p>
    <w:p w14:paraId="356E7E18" w14:textId="2F1D1AA9" w:rsidR="006C5672" w:rsidRDefault="001F0F25" w:rsidP="0020261A">
      <w:pPr>
        <w:rPr>
          <w:i/>
          <w:szCs w:val="24"/>
        </w:rPr>
      </w:pPr>
      <w:r w:rsidRPr="00D75E59">
        <w:rPr>
          <w:i/>
          <w:szCs w:val="24"/>
        </w:rPr>
        <w:t>Reclamo</w:t>
      </w:r>
      <w:r w:rsidR="00A940A8" w:rsidRPr="00D75E59">
        <w:rPr>
          <w:i/>
          <w:szCs w:val="24"/>
        </w:rPr>
        <w:t xml:space="preserve"> al NOC por las indicaciones para activar las conexiones de Silica. </w:t>
      </w:r>
      <w:r w:rsidR="00410433" w:rsidRPr="00D75E59">
        <w:rPr>
          <w:i/>
          <w:szCs w:val="24"/>
        </w:rPr>
        <w:t xml:space="preserve">Se quedó que para completar los servicios acordados con Silica, el </w:t>
      </w:r>
      <w:r w:rsidRPr="00D75E59">
        <w:rPr>
          <w:i/>
          <w:szCs w:val="24"/>
        </w:rPr>
        <w:t xml:space="preserve">responsable técnico del </w:t>
      </w:r>
      <w:r w:rsidR="00410433" w:rsidRPr="00D75E59">
        <w:rPr>
          <w:i/>
          <w:szCs w:val="24"/>
        </w:rPr>
        <w:t xml:space="preserve">IXP LP, Andrés Barbieri, necesita apoyo de </w:t>
      </w:r>
      <w:proofErr w:type="spellStart"/>
      <w:r w:rsidR="00410433" w:rsidRPr="00D75E59">
        <w:rPr>
          <w:i/>
          <w:szCs w:val="24"/>
        </w:rPr>
        <w:t>Cabase</w:t>
      </w:r>
      <w:proofErr w:type="spellEnd"/>
      <w:r w:rsidR="00410433" w:rsidRPr="00D75E59">
        <w:rPr>
          <w:i/>
          <w:szCs w:val="24"/>
        </w:rPr>
        <w:t>. Ernesto ofreció su ayuda para lograr q</w:t>
      </w:r>
      <w:r w:rsidRPr="00D75E59">
        <w:rPr>
          <w:i/>
          <w:szCs w:val="24"/>
        </w:rPr>
        <w:t>ue</w:t>
      </w:r>
      <w:r w:rsidR="00410433" w:rsidRPr="00D75E59">
        <w:rPr>
          <w:i/>
          <w:szCs w:val="24"/>
        </w:rPr>
        <w:t xml:space="preserve"> </w:t>
      </w:r>
      <w:r w:rsidRPr="00D75E59">
        <w:rPr>
          <w:i/>
          <w:szCs w:val="24"/>
        </w:rPr>
        <w:t xml:space="preserve">se produzca </w:t>
      </w:r>
      <w:r w:rsidR="00410433" w:rsidRPr="00D75E59">
        <w:rPr>
          <w:i/>
          <w:szCs w:val="24"/>
        </w:rPr>
        <w:t xml:space="preserve">el </w:t>
      </w:r>
      <w:r w:rsidRPr="00D75E59">
        <w:rPr>
          <w:i/>
          <w:szCs w:val="24"/>
        </w:rPr>
        <w:t xml:space="preserve">necesario </w:t>
      </w:r>
      <w:r w:rsidR="000B06AC" w:rsidRPr="00D75E59">
        <w:rPr>
          <w:i/>
          <w:szCs w:val="24"/>
        </w:rPr>
        <w:t>diálogo</w:t>
      </w:r>
      <w:r w:rsidR="00410433" w:rsidRPr="00D75E59">
        <w:rPr>
          <w:i/>
          <w:szCs w:val="24"/>
        </w:rPr>
        <w:t xml:space="preserve"> entre las partes. Al término de esta reunión, se estará disparando </w:t>
      </w:r>
      <w:r w:rsidR="00E16347" w:rsidRPr="00D75E59">
        <w:rPr>
          <w:i/>
          <w:szCs w:val="24"/>
        </w:rPr>
        <w:t xml:space="preserve">por vía de un mail, </w:t>
      </w:r>
      <w:r w:rsidR="00410433" w:rsidRPr="00D75E59">
        <w:rPr>
          <w:i/>
          <w:szCs w:val="24"/>
        </w:rPr>
        <w:t xml:space="preserve">la tarea de involucramiento y seguimiento con todas las partes </w:t>
      </w:r>
      <w:r w:rsidRPr="00D75E59">
        <w:rPr>
          <w:i/>
          <w:szCs w:val="24"/>
        </w:rPr>
        <w:t>afectadas.</w:t>
      </w:r>
    </w:p>
    <w:p w14:paraId="64AD3113" w14:textId="77777777" w:rsidR="008163C8" w:rsidRDefault="008163C8" w:rsidP="008163C8">
      <w:pPr>
        <w:rPr>
          <w:i/>
          <w:szCs w:val="24"/>
        </w:rPr>
      </w:pPr>
      <w:r>
        <w:rPr>
          <w:i/>
          <w:szCs w:val="24"/>
        </w:rPr>
        <w:t>Según Silica, el tema físico está resuelto. Lo que falta es dar de alta las comunidades de transporte, para que cuando esté implementado, comunicárselo a los socios a través de un instructivo.</w:t>
      </w:r>
    </w:p>
    <w:p w14:paraId="6340A581" w14:textId="77777777" w:rsidR="008163C8" w:rsidRDefault="008163C8" w:rsidP="008163C8">
      <w:pPr>
        <w:rPr>
          <w:i/>
          <w:szCs w:val="24"/>
        </w:rPr>
      </w:pPr>
      <w:r>
        <w:rPr>
          <w:i/>
          <w:szCs w:val="24"/>
        </w:rPr>
        <w:t>Respecto al TIP, falta configuración de BGP.</w:t>
      </w:r>
    </w:p>
    <w:p w14:paraId="7D722FA1" w14:textId="39FD3031" w:rsidR="0025781E" w:rsidRPr="008163C8" w:rsidRDefault="0025781E" w:rsidP="0020261A">
      <w:pPr>
        <w:rPr>
          <w:i/>
          <w:sz w:val="24"/>
          <w:szCs w:val="24"/>
        </w:rPr>
      </w:pPr>
      <w:r w:rsidRPr="0025781E">
        <w:rPr>
          <w:b/>
          <w:color w:val="0000CC"/>
          <w:sz w:val="24"/>
          <w:szCs w:val="24"/>
        </w:rPr>
        <w:t>Informa Ernesto que en estos momentos se están dedicando a este tema, la gente de INGENIERÍA de CABASE</w:t>
      </w:r>
      <w:r w:rsidRPr="008163C8">
        <w:rPr>
          <w:i/>
          <w:sz w:val="24"/>
          <w:szCs w:val="24"/>
        </w:rPr>
        <w:t>.</w:t>
      </w:r>
      <w:r w:rsidR="008163C8">
        <w:rPr>
          <w:i/>
          <w:sz w:val="24"/>
          <w:szCs w:val="24"/>
        </w:rPr>
        <w:t xml:space="preserve"> Posteriormente llegó respuesta:</w:t>
      </w:r>
      <w:r w:rsidRPr="008163C8">
        <w:rPr>
          <w:i/>
          <w:sz w:val="24"/>
          <w:szCs w:val="24"/>
        </w:rPr>
        <w:t xml:space="preserve"> </w:t>
      </w:r>
      <w:r w:rsidR="00E14B6B" w:rsidRPr="008163C8">
        <w:rPr>
          <w:i/>
          <w:color w:val="FF0000"/>
          <w:sz w:val="24"/>
          <w:szCs w:val="24"/>
        </w:rPr>
        <w:t>Esta semana se implementarán las comunidades y l</w:t>
      </w:r>
      <w:bookmarkStart w:id="4" w:name="_GoBack"/>
      <w:bookmarkEnd w:id="4"/>
      <w:r w:rsidR="00E14B6B" w:rsidRPr="008163C8">
        <w:rPr>
          <w:i/>
          <w:color w:val="FF0000"/>
          <w:sz w:val="24"/>
          <w:szCs w:val="24"/>
        </w:rPr>
        <w:t xml:space="preserve">uego, se harán las pruebas correspondientes con miembros del IXP. </w:t>
      </w:r>
    </w:p>
    <w:p w14:paraId="40F1AD47" w14:textId="7B2C0886" w:rsidR="002826D8" w:rsidRPr="00D75E59" w:rsidRDefault="002826D8" w:rsidP="0020261A">
      <w:pPr>
        <w:rPr>
          <w:i/>
          <w:szCs w:val="24"/>
        </w:rPr>
      </w:pPr>
      <w:r>
        <w:rPr>
          <w:i/>
          <w:szCs w:val="24"/>
        </w:rPr>
        <w:lastRenderedPageBreak/>
        <w:t xml:space="preserve">Una vez resuelto este tema, quien opte por salir </w:t>
      </w:r>
      <w:r w:rsidR="00891D32">
        <w:rPr>
          <w:i/>
          <w:szCs w:val="24"/>
        </w:rPr>
        <w:t xml:space="preserve">por </w:t>
      </w:r>
      <w:r>
        <w:rPr>
          <w:i/>
          <w:szCs w:val="24"/>
        </w:rPr>
        <w:t xml:space="preserve">TIP </w:t>
      </w:r>
      <w:r w:rsidR="00891D32">
        <w:rPr>
          <w:i/>
          <w:szCs w:val="24"/>
        </w:rPr>
        <w:t xml:space="preserve">de </w:t>
      </w:r>
      <w:proofErr w:type="spellStart"/>
      <w:r>
        <w:rPr>
          <w:i/>
          <w:szCs w:val="24"/>
        </w:rPr>
        <w:t>Sílica</w:t>
      </w:r>
      <w:proofErr w:type="spellEnd"/>
      <w:r>
        <w:rPr>
          <w:i/>
          <w:szCs w:val="24"/>
        </w:rPr>
        <w:t>, podrá contactar comercialmente a dicha empresa.</w:t>
      </w:r>
    </w:p>
    <w:p w14:paraId="0C1C823E" w14:textId="4F5E8AAC" w:rsidR="00A71C73" w:rsidRPr="000F1A27" w:rsidRDefault="00A71C73" w:rsidP="00A71C73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17515123"/>
      <w:r>
        <w:rPr>
          <w:rFonts w:ascii="Arial" w:hAnsi="Arial" w:cs="Arial"/>
          <w:noProof/>
          <w:sz w:val="24"/>
          <w:szCs w:val="24"/>
        </w:rPr>
        <w:t>VARIOS</w:t>
      </w:r>
      <w:bookmarkEnd w:id="5"/>
    </w:p>
    <w:p w14:paraId="1EA28785" w14:textId="77777777" w:rsidR="00D75E59" w:rsidRDefault="004E019B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D75E59">
        <w:rPr>
          <w:color w:val="0000CC"/>
          <w:sz w:val="24"/>
          <w:szCs w:val="24"/>
        </w:rPr>
        <w:t>Respecto del problema de conectividad que hubo el domingo</w:t>
      </w:r>
      <w:r w:rsidR="000B06AC" w:rsidRPr="00D75E59">
        <w:rPr>
          <w:color w:val="0000CC"/>
          <w:sz w:val="24"/>
          <w:szCs w:val="24"/>
        </w:rPr>
        <w:t xml:space="preserve"> 21/08/2022</w:t>
      </w:r>
      <w:r w:rsidRPr="00D75E59">
        <w:rPr>
          <w:color w:val="0000CC"/>
          <w:sz w:val="24"/>
          <w:szCs w:val="24"/>
        </w:rPr>
        <w:t xml:space="preserve">, no hubo información formal de parte de </w:t>
      </w:r>
      <w:proofErr w:type="spellStart"/>
      <w:r w:rsidRPr="00D75E59">
        <w:rPr>
          <w:color w:val="0000CC"/>
          <w:sz w:val="24"/>
          <w:szCs w:val="24"/>
        </w:rPr>
        <w:t>Metrotel</w:t>
      </w:r>
      <w:proofErr w:type="spellEnd"/>
      <w:r w:rsidRPr="00410433">
        <w:rPr>
          <w:sz w:val="24"/>
          <w:szCs w:val="24"/>
        </w:rPr>
        <w:t>.</w:t>
      </w:r>
    </w:p>
    <w:p w14:paraId="19BC155E" w14:textId="77777777" w:rsidR="00BB1158" w:rsidRPr="00BB1158" w:rsidRDefault="00BB1158" w:rsidP="00BB1158">
      <w:pPr>
        <w:pStyle w:val="Prrafodelista"/>
        <w:ind w:left="357"/>
        <w:contextualSpacing w:val="0"/>
        <w:rPr>
          <w:b/>
          <w:color w:val="0000CC"/>
          <w:sz w:val="24"/>
          <w:szCs w:val="24"/>
        </w:rPr>
      </w:pPr>
      <w:r w:rsidRPr="00BB1158">
        <w:rPr>
          <w:b/>
          <w:color w:val="0000CC"/>
          <w:sz w:val="24"/>
          <w:szCs w:val="24"/>
        </w:rPr>
        <w:t>SIN NOVEDAD, A LA FECHA</w:t>
      </w:r>
    </w:p>
    <w:p w14:paraId="07F8338A" w14:textId="752C4F72" w:rsidR="004E019B" w:rsidRDefault="00891D32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Con relación a la </w:t>
      </w:r>
      <w:r w:rsidR="004E019B" w:rsidRPr="00410433">
        <w:rPr>
          <w:sz w:val="24"/>
          <w:szCs w:val="24"/>
        </w:rPr>
        <w:t xml:space="preserve">propuesta de Maximiliano Sosa de armar un grupo de trabajo para evaluar acciones tendientes a frenar los actos de vandalismo que afecta en toda la zona, pensando propuestas, hablando con la Municipalidad, </w:t>
      </w:r>
      <w:proofErr w:type="spellStart"/>
      <w:r w:rsidR="004E019B" w:rsidRPr="00410433">
        <w:rPr>
          <w:sz w:val="24"/>
          <w:szCs w:val="24"/>
        </w:rPr>
        <w:t>etc</w:t>
      </w:r>
      <w:proofErr w:type="spellEnd"/>
      <w:r w:rsidR="00662B6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4539134" w14:textId="66DFB014" w:rsidR="00BB1158" w:rsidRPr="00BB1158" w:rsidRDefault="00E14B6B" w:rsidP="00E14B6B">
      <w:pPr>
        <w:pStyle w:val="Prrafodelista"/>
        <w:ind w:left="357"/>
        <w:contextualSpacing w:val="0"/>
        <w:rPr>
          <w:color w:val="0000CC"/>
          <w:sz w:val="22"/>
          <w:szCs w:val="24"/>
        </w:rPr>
      </w:pPr>
      <w:r>
        <w:rPr>
          <w:b/>
          <w:color w:val="0000CC"/>
          <w:sz w:val="24"/>
          <w:szCs w:val="24"/>
        </w:rPr>
        <w:t xml:space="preserve">Se informa que el pasado viernes se creó un grupo de </w:t>
      </w:r>
      <w:proofErr w:type="spellStart"/>
      <w:r>
        <w:rPr>
          <w:b/>
          <w:color w:val="0000CC"/>
          <w:sz w:val="24"/>
          <w:szCs w:val="24"/>
        </w:rPr>
        <w:t>whatsapp</w:t>
      </w:r>
      <w:proofErr w:type="spellEnd"/>
      <w:r>
        <w:rPr>
          <w:b/>
          <w:color w:val="0000CC"/>
          <w:sz w:val="24"/>
          <w:szCs w:val="24"/>
        </w:rPr>
        <w:t>, que aún no tiene movimiento ni está muy claro quiénes participan. Raúl</w:t>
      </w:r>
      <w:r w:rsidR="00662B6F">
        <w:rPr>
          <w:b/>
          <w:color w:val="0000CC"/>
          <w:sz w:val="24"/>
          <w:szCs w:val="24"/>
        </w:rPr>
        <w:t xml:space="preserve"> está contactando a las autoridades, para definir el procedimiento</w:t>
      </w:r>
      <w:r>
        <w:rPr>
          <w:b/>
          <w:color w:val="0000CC"/>
          <w:sz w:val="24"/>
          <w:szCs w:val="24"/>
        </w:rPr>
        <w:t xml:space="preserve"> </w:t>
      </w:r>
      <w:r w:rsidR="00662B6F">
        <w:rPr>
          <w:b/>
          <w:color w:val="0000CC"/>
          <w:sz w:val="24"/>
          <w:szCs w:val="24"/>
        </w:rPr>
        <w:t xml:space="preserve">operativo, y </w:t>
      </w:r>
      <w:r>
        <w:rPr>
          <w:b/>
          <w:color w:val="0000CC"/>
          <w:sz w:val="24"/>
          <w:szCs w:val="24"/>
        </w:rPr>
        <w:t>ver en qué avanza ese grupo.</w:t>
      </w:r>
    </w:p>
    <w:p w14:paraId="3DC6846A" w14:textId="7F4E0200" w:rsidR="004E019B" w:rsidRPr="00410433" w:rsidRDefault="00BB115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En relación al pedido formulado </w:t>
      </w:r>
      <w:r w:rsidR="004E019B" w:rsidRPr="00410433">
        <w:rPr>
          <w:sz w:val="24"/>
          <w:szCs w:val="24"/>
        </w:rPr>
        <w:t xml:space="preserve">a </w:t>
      </w:r>
      <w:proofErr w:type="spellStart"/>
      <w:r w:rsidR="004E019B" w:rsidRPr="00410433">
        <w:rPr>
          <w:sz w:val="24"/>
          <w:szCs w:val="24"/>
        </w:rPr>
        <w:t>Metrotel</w:t>
      </w:r>
      <w:proofErr w:type="spellEnd"/>
      <w:r w:rsidR="004E019B" w:rsidRPr="00410433">
        <w:rPr>
          <w:sz w:val="24"/>
          <w:szCs w:val="24"/>
        </w:rPr>
        <w:t xml:space="preserve"> que comprometa la participación de un ejecutivo de cuentas a la próxima reunión</w:t>
      </w:r>
      <w:r w:rsidR="00A940A8" w:rsidRPr="00410433">
        <w:rPr>
          <w:sz w:val="24"/>
          <w:szCs w:val="24"/>
        </w:rPr>
        <w:t xml:space="preserve"> para informar sobre cuestiones que hacen a su servicio</w:t>
      </w:r>
      <w:r>
        <w:rPr>
          <w:sz w:val="24"/>
          <w:szCs w:val="24"/>
        </w:rPr>
        <w:t xml:space="preserve">, </w:t>
      </w:r>
      <w:r w:rsidRPr="00BB1158">
        <w:rPr>
          <w:color w:val="0000CC"/>
          <w:sz w:val="22"/>
          <w:szCs w:val="24"/>
        </w:rPr>
        <w:t xml:space="preserve">se </w:t>
      </w:r>
      <w:r w:rsidR="00E14B6B">
        <w:rPr>
          <w:color w:val="0000CC"/>
          <w:sz w:val="22"/>
          <w:szCs w:val="24"/>
        </w:rPr>
        <w:t xml:space="preserve">reforzará con </w:t>
      </w:r>
      <w:r w:rsidRPr="00BB1158">
        <w:rPr>
          <w:color w:val="0000CC"/>
          <w:sz w:val="22"/>
          <w:szCs w:val="24"/>
        </w:rPr>
        <w:t>Rómulo De La Fuente</w:t>
      </w:r>
      <w:r w:rsidR="00E14B6B">
        <w:rPr>
          <w:color w:val="0000CC"/>
          <w:sz w:val="22"/>
          <w:szCs w:val="24"/>
        </w:rPr>
        <w:t xml:space="preserve"> la expectativa de que esté de ahora en más. </w:t>
      </w:r>
    </w:p>
    <w:p w14:paraId="4285C112" w14:textId="4E2E4F40" w:rsidR="00B13887" w:rsidRDefault="00B13887" w:rsidP="00B13887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Encuesta IXP de CABASE</w:t>
      </w:r>
      <w:r w:rsidRPr="00410433">
        <w:rPr>
          <w:sz w:val="24"/>
          <w:szCs w:val="24"/>
        </w:rPr>
        <w:t xml:space="preserve">. </w:t>
      </w:r>
    </w:p>
    <w:p w14:paraId="204CA82E" w14:textId="6B98949F" w:rsidR="00B13887" w:rsidRDefault="00B13887" w:rsidP="006609C9">
      <w:pPr>
        <w:ind w:left="360"/>
        <w:rPr>
          <w:sz w:val="24"/>
          <w:szCs w:val="24"/>
        </w:rPr>
      </w:pPr>
      <w:r w:rsidRPr="006609C9">
        <w:rPr>
          <w:sz w:val="24"/>
        </w:rPr>
        <w:t xml:space="preserve">Informado por Ernesto, </w:t>
      </w:r>
      <w:r w:rsidRPr="006609C9">
        <w:rPr>
          <w:sz w:val="24"/>
          <w:szCs w:val="24"/>
        </w:rPr>
        <w:t>“</w:t>
      </w:r>
      <w:r w:rsidR="006609C9" w:rsidRPr="006609C9">
        <w:rPr>
          <w:sz w:val="24"/>
          <w:szCs w:val="24"/>
        </w:rPr>
        <w:t xml:space="preserve">Por favor, completar </w:t>
      </w:r>
      <w:r w:rsidR="00E14B6B">
        <w:rPr>
          <w:sz w:val="24"/>
          <w:szCs w:val="24"/>
        </w:rPr>
        <w:t xml:space="preserve">la </w:t>
      </w:r>
      <w:r w:rsidR="006609C9" w:rsidRPr="006609C9">
        <w:rPr>
          <w:sz w:val="24"/>
          <w:szCs w:val="24"/>
        </w:rPr>
        <w:t xml:space="preserve">ENCUESTA enviada </w:t>
      </w:r>
      <w:r w:rsidR="00E14B6B">
        <w:rPr>
          <w:sz w:val="24"/>
          <w:szCs w:val="24"/>
        </w:rPr>
        <w:t xml:space="preserve">CABASE. </w:t>
      </w:r>
      <w:r w:rsidR="006609C9" w:rsidRPr="006609C9">
        <w:rPr>
          <w:sz w:val="24"/>
          <w:szCs w:val="24"/>
        </w:rPr>
        <w:t xml:space="preserve">Es importante y simple de responder.  -  </w:t>
      </w:r>
      <w:hyperlink r:id="rId8" w:history="1">
        <w:r w:rsidR="006609C9" w:rsidRPr="006609C9">
          <w:rPr>
            <w:rStyle w:val="Hipervnculo"/>
            <w:rFonts w:cs="Arial"/>
            <w:sz w:val="24"/>
            <w:szCs w:val="24"/>
          </w:rPr>
          <w:t>https://forms.office.com/r/tPUUbfwbR4</w:t>
        </w:r>
      </w:hyperlink>
      <w:r w:rsidR="006609C9" w:rsidRPr="006609C9">
        <w:rPr>
          <w:sz w:val="24"/>
          <w:szCs w:val="24"/>
        </w:rPr>
        <w:t xml:space="preserve"> </w:t>
      </w:r>
      <w:r w:rsidRPr="006609C9">
        <w:rPr>
          <w:sz w:val="24"/>
          <w:szCs w:val="24"/>
        </w:rPr>
        <w:t>”.</w:t>
      </w:r>
    </w:p>
    <w:p w14:paraId="785A04B2" w14:textId="1B69E8D6" w:rsidR="00060B31" w:rsidRPr="00060B31" w:rsidRDefault="00060B31" w:rsidP="006609C9">
      <w:pPr>
        <w:ind w:left="360"/>
        <w:rPr>
          <w:color w:val="FF0000"/>
          <w:sz w:val="24"/>
        </w:rPr>
      </w:pPr>
      <w:r w:rsidRPr="00060B31">
        <w:rPr>
          <w:color w:val="FF0000"/>
          <w:sz w:val="24"/>
          <w:szCs w:val="24"/>
        </w:rPr>
        <w:t>SE DECIDIÓ EXTENDERLO, FALTAN RESPONDER VARIOS MIEMBROS</w:t>
      </w:r>
    </w:p>
    <w:p w14:paraId="18D79000" w14:textId="200DEDAE" w:rsidR="006609C9" w:rsidRPr="00517E32" w:rsidRDefault="006609C9" w:rsidP="006609C9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517E32">
        <w:rPr>
          <w:sz w:val="24"/>
          <w:szCs w:val="24"/>
        </w:rPr>
        <w:t xml:space="preserve">Informado por Ernesto: </w:t>
      </w:r>
      <w:r w:rsidRPr="00517E32">
        <w:rPr>
          <w:color w:val="0000CC"/>
          <w:sz w:val="24"/>
          <w:szCs w:val="24"/>
        </w:rPr>
        <w:t xml:space="preserve">Inscripción Encuentro Nacional de Técnicos – 3 y 4 de noviembre en Puerto </w:t>
      </w:r>
      <w:proofErr w:type="spellStart"/>
      <w:r w:rsidRPr="00517E32">
        <w:rPr>
          <w:color w:val="0000CC"/>
          <w:sz w:val="24"/>
          <w:szCs w:val="24"/>
        </w:rPr>
        <w:t>Madryn</w:t>
      </w:r>
      <w:proofErr w:type="spellEnd"/>
      <w:r w:rsidR="00517E32">
        <w:rPr>
          <w:color w:val="0000CC"/>
          <w:sz w:val="24"/>
          <w:szCs w:val="24"/>
        </w:rPr>
        <w:t>, Chubut</w:t>
      </w:r>
      <w:r w:rsidRPr="00517E32">
        <w:rPr>
          <w:sz w:val="24"/>
          <w:szCs w:val="24"/>
        </w:rPr>
        <w:t xml:space="preserve">. </w:t>
      </w:r>
    </w:p>
    <w:p w14:paraId="728558AC" w14:textId="463141CB" w:rsidR="006609C9" w:rsidRPr="006609C9" w:rsidRDefault="00595D31" w:rsidP="006609C9">
      <w:pPr>
        <w:pStyle w:val="Prrafodelista"/>
        <w:ind w:left="360"/>
        <w:contextualSpacing w:val="0"/>
        <w:rPr>
          <w:sz w:val="22"/>
          <w:szCs w:val="24"/>
        </w:rPr>
      </w:pPr>
      <w:hyperlink r:id="rId9" w:history="1">
        <w:r w:rsidR="006609C9" w:rsidRPr="00C027FE">
          <w:rPr>
            <w:rStyle w:val="Hipervnculo"/>
            <w:rFonts w:cs="Arial"/>
            <w:sz w:val="22"/>
            <w:szCs w:val="24"/>
          </w:rPr>
          <w:t>https://www.eventbrite.com.ar/e/xvii-encuentro-nacional-de-tecnicos-tickets-404769435277</w:t>
        </w:r>
      </w:hyperlink>
      <w:r w:rsidR="006609C9">
        <w:rPr>
          <w:sz w:val="22"/>
          <w:szCs w:val="24"/>
        </w:rPr>
        <w:t xml:space="preserve"> </w:t>
      </w:r>
    </w:p>
    <w:p w14:paraId="4A8BD439" w14:textId="22E693E0" w:rsidR="004E019B" w:rsidRDefault="00A940A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410433">
        <w:rPr>
          <w:sz w:val="24"/>
          <w:szCs w:val="24"/>
        </w:rPr>
        <w:t xml:space="preserve">Sigue vigente el pedido de actualización de datos en </w:t>
      </w:r>
      <w:r w:rsidR="00410433" w:rsidRPr="00410433">
        <w:rPr>
          <w:sz w:val="24"/>
          <w:szCs w:val="24"/>
        </w:rPr>
        <w:t>PEERINGDB</w:t>
      </w:r>
      <w:r w:rsidR="00410433">
        <w:rPr>
          <w:sz w:val="24"/>
          <w:szCs w:val="24"/>
        </w:rPr>
        <w:t>, formulado en reunión anterior</w:t>
      </w:r>
      <w:r w:rsidRPr="00410433">
        <w:rPr>
          <w:sz w:val="24"/>
          <w:szCs w:val="24"/>
        </w:rPr>
        <w:t xml:space="preserve">. </w:t>
      </w:r>
    </w:p>
    <w:p w14:paraId="6D9B948C" w14:textId="32AF1F1E" w:rsidR="00911ED9" w:rsidRPr="006609C9" w:rsidRDefault="00911ED9" w:rsidP="00911ED9">
      <w:pPr>
        <w:rPr>
          <w:sz w:val="24"/>
        </w:rPr>
      </w:pPr>
      <w:r w:rsidRPr="006609C9">
        <w:rPr>
          <w:sz w:val="24"/>
        </w:rPr>
        <w:t xml:space="preserve">Informado por Ernesto, </w:t>
      </w:r>
      <w:r w:rsidR="00BB1158" w:rsidRPr="006609C9">
        <w:rPr>
          <w:color w:val="0000CC"/>
          <w:sz w:val="24"/>
          <w:szCs w:val="24"/>
        </w:rPr>
        <w:t>“</w:t>
      </w:r>
      <w:r w:rsidRPr="006609C9">
        <w:rPr>
          <w:color w:val="0000CC"/>
          <w:sz w:val="24"/>
          <w:szCs w:val="24"/>
        </w:rPr>
        <w:t xml:space="preserve">estado de situación actualizado de los registros en </w:t>
      </w:r>
      <w:proofErr w:type="spellStart"/>
      <w:r w:rsidRPr="006609C9">
        <w:rPr>
          <w:color w:val="0000CC"/>
          <w:sz w:val="24"/>
          <w:szCs w:val="24"/>
        </w:rPr>
        <w:t>PeeringDB</w:t>
      </w:r>
      <w:proofErr w:type="spellEnd"/>
      <w:r w:rsidRPr="006609C9">
        <w:rPr>
          <w:color w:val="0000CC"/>
          <w:sz w:val="24"/>
          <w:szCs w:val="24"/>
        </w:rPr>
        <w:t xml:space="preserve"> (estamos mejor que en julio, aún falta)</w:t>
      </w:r>
      <w:r w:rsidR="00BB1158" w:rsidRPr="006609C9">
        <w:rPr>
          <w:color w:val="0000CC"/>
          <w:sz w:val="24"/>
          <w:szCs w:val="24"/>
        </w:rPr>
        <w:t>”</w:t>
      </w:r>
      <w:r w:rsidRPr="006609C9">
        <w:rPr>
          <w:color w:val="0000CC"/>
          <w:sz w:val="24"/>
          <w:szCs w:val="24"/>
        </w:rPr>
        <w:t>.</w:t>
      </w:r>
      <w:r w:rsidR="00060B31">
        <w:rPr>
          <w:color w:val="0000CC"/>
          <w:sz w:val="24"/>
          <w:szCs w:val="24"/>
        </w:rPr>
        <w:t xml:space="preserve"> </w:t>
      </w:r>
      <w:r w:rsidR="00060B31" w:rsidRPr="00060B31">
        <w:rPr>
          <w:color w:val="FF0000"/>
          <w:sz w:val="24"/>
          <w:szCs w:val="24"/>
        </w:rPr>
        <w:t>ESTÁ IGUAL QUE EL MES PASADO</w:t>
      </w:r>
      <w:r w:rsidR="00060B31">
        <w:rPr>
          <w:color w:val="FF0000"/>
          <w:sz w:val="24"/>
          <w:szCs w:val="24"/>
        </w:rPr>
        <w:t>.</w:t>
      </w:r>
    </w:p>
    <w:p w14:paraId="575CCE6C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Madacom</w:t>
      </w:r>
      <w:proofErr w:type="spellEnd"/>
      <w:r w:rsidRPr="00517E32">
        <w:rPr>
          <w:sz w:val="16"/>
          <w:highlight w:val="green"/>
        </w:rPr>
        <w:t>, está en BUE (20G) OK, y está en LPL OK</w:t>
      </w:r>
    </w:p>
    <w:p w14:paraId="1E67D6E9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r w:rsidRPr="00517E32">
        <w:rPr>
          <w:sz w:val="16"/>
          <w:highlight w:val="green"/>
        </w:rPr>
        <w:t xml:space="preserve">Soluciones </w:t>
      </w:r>
      <w:proofErr w:type="spellStart"/>
      <w:r w:rsidRPr="00517E32">
        <w:rPr>
          <w:sz w:val="16"/>
          <w:highlight w:val="green"/>
        </w:rPr>
        <w:t>Wisp</w:t>
      </w:r>
      <w:proofErr w:type="spellEnd"/>
      <w:r w:rsidRPr="00517E32">
        <w:rPr>
          <w:sz w:val="16"/>
          <w:highlight w:val="green"/>
        </w:rPr>
        <w:t xml:space="preserve">, está en BUE (20G) OK, y está en LPL OK </w:t>
      </w:r>
    </w:p>
    <w:p w14:paraId="10AC5BAD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Tecnologia</w:t>
      </w:r>
      <w:proofErr w:type="spellEnd"/>
      <w:r w:rsidRPr="00517E32">
        <w:rPr>
          <w:sz w:val="16"/>
          <w:highlight w:val="green"/>
        </w:rPr>
        <w:t xml:space="preserve"> </w:t>
      </w:r>
      <w:proofErr w:type="spellStart"/>
      <w:r w:rsidRPr="00517E32">
        <w:rPr>
          <w:sz w:val="16"/>
          <w:highlight w:val="green"/>
        </w:rPr>
        <w:t>Work</w:t>
      </w:r>
      <w:proofErr w:type="spellEnd"/>
      <w:r w:rsidRPr="00517E32">
        <w:rPr>
          <w:sz w:val="16"/>
          <w:highlight w:val="green"/>
        </w:rPr>
        <w:t xml:space="preserve"> </w:t>
      </w:r>
      <w:proofErr w:type="spellStart"/>
      <w:r w:rsidRPr="00517E32">
        <w:rPr>
          <w:sz w:val="16"/>
          <w:highlight w:val="green"/>
        </w:rPr>
        <w:t>Out</w:t>
      </w:r>
      <w:proofErr w:type="spellEnd"/>
      <w:r w:rsidRPr="00517E32">
        <w:rPr>
          <w:sz w:val="16"/>
          <w:highlight w:val="green"/>
        </w:rPr>
        <w:t xml:space="preserve"> S.A., está en BUE (20G) OK, y está en LPL OK</w:t>
      </w:r>
    </w:p>
    <w:p w14:paraId="3F45A3B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Giza está en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DB pero sin registros en IXP-CABASE (Puntos de intercambio de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público) ni IXP-LPL (</w:t>
      </w:r>
      <w:proofErr w:type="spellStart"/>
      <w:r w:rsidRPr="00517E32">
        <w:rPr>
          <w:sz w:val="16"/>
          <w:highlight w:val="yellow"/>
        </w:rPr>
        <w:t>Private</w:t>
      </w:r>
      <w:proofErr w:type="spellEnd"/>
      <w:r w:rsidRPr="00517E32">
        <w:rPr>
          <w:sz w:val="16"/>
          <w:highlight w:val="yellow"/>
        </w:rPr>
        <w:t xml:space="preserve">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</w:t>
      </w:r>
      <w:proofErr w:type="spellStart"/>
      <w:r w:rsidRPr="00517E32">
        <w:rPr>
          <w:sz w:val="16"/>
          <w:highlight w:val="yellow"/>
        </w:rPr>
        <w:t>Facilities</w:t>
      </w:r>
      <w:proofErr w:type="spellEnd"/>
      <w:r w:rsidRPr="00517E32">
        <w:rPr>
          <w:sz w:val="16"/>
          <w:highlight w:val="yellow"/>
        </w:rPr>
        <w:t>)</w:t>
      </w:r>
    </w:p>
    <w:p w14:paraId="6DA648DE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r w:rsidRPr="00517E32">
        <w:rPr>
          <w:sz w:val="16"/>
          <w:highlight w:val="green"/>
        </w:rPr>
        <w:t>Sista, está en BUE (10G) OK, y está en LPL OK</w:t>
      </w:r>
    </w:p>
    <w:p w14:paraId="1F465EFE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r w:rsidRPr="00517E32">
        <w:rPr>
          <w:sz w:val="16"/>
          <w:highlight w:val="green"/>
        </w:rPr>
        <w:t>Horus, está en BUE (10G) OK, y está en LPL OK</w:t>
      </w:r>
    </w:p>
    <w:p w14:paraId="69B6F0F1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yellow"/>
        </w:rPr>
        <w:t>Sonytel</w:t>
      </w:r>
      <w:proofErr w:type="spellEnd"/>
      <w:r w:rsidRPr="00517E32">
        <w:rPr>
          <w:sz w:val="16"/>
          <w:highlight w:val="yellow"/>
        </w:rPr>
        <w:t xml:space="preserve"> (Julián Santa Cruz) está en </w:t>
      </w:r>
      <w:proofErr w:type="spellStart"/>
      <w:r w:rsidRPr="00517E32">
        <w:rPr>
          <w:sz w:val="16"/>
          <w:highlight w:val="yellow"/>
        </w:rPr>
        <w:t>PeeringDB</w:t>
      </w:r>
      <w:proofErr w:type="spellEnd"/>
      <w:r w:rsidRPr="00517E32">
        <w:rPr>
          <w:sz w:val="16"/>
          <w:highlight w:val="yellow"/>
        </w:rPr>
        <w:t xml:space="preserve"> pero debe completar la información de su(s) red(es) y agregar IXP-BUE e IXP-LPL, por favor</w:t>
      </w:r>
    </w:p>
    <w:p w14:paraId="2A463002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green"/>
        </w:rPr>
        <w:t>Cooperativa Abasto, está en BUE (20G) OK, y está en LPL OK</w:t>
      </w:r>
    </w:p>
    <w:p w14:paraId="61AC8A2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proofErr w:type="spellStart"/>
      <w:r w:rsidRPr="00517E32">
        <w:rPr>
          <w:sz w:val="16"/>
          <w:highlight w:val="yellow"/>
        </w:rPr>
        <w:t>Citarella</w:t>
      </w:r>
      <w:proofErr w:type="spellEnd"/>
      <w:r w:rsidRPr="00517E32">
        <w:rPr>
          <w:sz w:val="16"/>
          <w:highlight w:val="yellow"/>
        </w:rPr>
        <w:t xml:space="preserve">, está en IXP-CABASE general (con dos registros, 1G y 300M), no está en IXP-LPL. Por favor actualizar y completar. </w:t>
      </w:r>
    </w:p>
    <w:p w14:paraId="333BDFD1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Wi</w:t>
      </w:r>
      <w:proofErr w:type="spellEnd"/>
      <w:r w:rsidRPr="00517E32">
        <w:rPr>
          <w:sz w:val="16"/>
          <w:highlight w:val="green"/>
        </w:rPr>
        <w:t>-Sim, está en BUE (20G) OK, y está en LPL OK</w:t>
      </w:r>
    </w:p>
    <w:p w14:paraId="1B0627E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Surporaire</w:t>
      </w:r>
      <w:proofErr w:type="spellEnd"/>
      <w:r w:rsidRPr="00517E32">
        <w:rPr>
          <w:sz w:val="16"/>
          <w:highlight w:val="green"/>
        </w:rPr>
        <w:t>, está en IXP-CABASE general (con dos registros, 10G c/u) OK, y en LPL OK</w:t>
      </w:r>
    </w:p>
    <w:p w14:paraId="563472C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Internet </w:t>
      </w:r>
      <w:proofErr w:type="spellStart"/>
      <w:r w:rsidRPr="00517E32">
        <w:rPr>
          <w:sz w:val="16"/>
          <w:highlight w:val="yellow"/>
        </w:rPr>
        <w:t>Winds</w:t>
      </w:r>
      <w:proofErr w:type="spellEnd"/>
      <w:r w:rsidRPr="00517E32">
        <w:rPr>
          <w:sz w:val="16"/>
          <w:highlight w:val="yellow"/>
        </w:rPr>
        <w:t xml:space="preserve"> AG, está en IXP-CABASE general (1G) |Por favor actualizar a 10G | </w:t>
      </w:r>
      <w:r w:rsidRPr="00517E32">
        <w:rPr>
          <w:sz w:val="16"/>
          <w:highlight w:val="green"/>
        </w:rPr>
        <w:t>- Está ok en IXP-LPL</w:t>
      </w:r>
    </w:p>
    <w:p w14:paraId="3523EAD3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Tecno Azar, está en IXP-CABASE general (con dos registros, 100M c/u) y no está en IXP-LPL. Por favor actualizar y completar. </w:t>
      </w:r>
    </w:p>
    <w:p w14:paraId="3DF472C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proofErr w:type="spellStart"/>
      <w:r w:rsidRPr="00517E32">
        <w:rPr>
          <w:sz w:val="16"/>
          <w:highlight w:val="green"/>
        </w:rPr>
        <w:t>Cyberwave</w:t>
      </w:r>
      <w:proofErr w:type="spellEnd"/>
      <w:r w:rsidRPr="00517E32">
        <w:rPr>
          <w:sz w:val="16"/>
          <w:highlight w:val="green"/>
        </w:rPr>
        <w:t>, está en IXP-CABASE general (con tres registros, 10G c/u) OK, y en LPL OK</w:t>
      </w:r>
    </w:p>
    <w:p w14:paraId="65E3F2C4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proofErr w:type="spellStart"/>
      <w:r w:rsidRPr="00517E32">
        <w:rPr>
          <w:sz w:val="16"/>
          <w:highlight w:val="yellow"/>
        </w:rPr>
        <w:lastRenderedPageBreak/>
        <w:t>Tecoar</w:t>
      </w:r>
      <w:proofErr w:type="spellEnd"/>
      <w:r w:rsidRPr="00517E32">
        <w:rPr>
          <w:sz w:val="16"/>
          <w:highlight w:val="yellow"/>
        </w:rPr>
        <w:t>, está en IXP-CABASE general (100M)</w:t>
      </w:r>
    </w:p>
    <w:p w14:paraId="74E5251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yellow"/>
        </w:rPr>
        <w:t>Magalajo</w:t>
      </w:r>
      <w:proofErr w:type="spellEnd"/>
      <w:r w:rsidRPr="00517E32">
        <w:rPr>
          <w:sz w:val="16"/>
          <w:highlight w:val="yellow"/>
        </w:rPr>
        <w:t xml:space="preserve">, </w:t>
      </w:r>
      <w:r w:rsidRPr="00517E32">
        <w:rPr>
          <w:sz w:val="16"/>
          <w:highlight w:val="green"/>
        </w:rPr>
        <w:t>está en IXP-CABASE general (10G) OK</w:t>
      </w:r>
      <w:r w:rsidRPr="00517E32">
        <w:rPr>
          <w:sz w:val="16"/>
          <w:highlight w:val="yellow"/>
        </w:rPr>
        <w:t>, no está en LPL. Por favor agregar.</w:t>
      </w:r>
      <w:r w:rsidRPr="00517E32">
        <w:rPr>
          <w:sz w:val="16"/>
        </w:rPr>
        <w:t xml:space="preserve"> </w:t>
      </w:r>
    </w:p>
    <w:p w14:paraId="463E5AA2" w14:textId="60D90C14" w:rsidR="00911ED9" w:rsidRDefault="00E14B6B" w:rsidP="00911ED9">
      <w:pPr>
        <w:rPr>
          <w:sz w:val="22"/>
        </w:rPr>
      </w:pPr>
      <w:r>
        <w:rPr>
          <w:color w:val="0000CC"/>
          <w:sz w:val="24"/>
          <w:szCs w:val="24"/>
        </w:rPr>
        <w:t>Completar esta información, s</w:t>
      </w:r>
      <w:r w:rsidR="00911ED9" w:rsidRPr="006609C9">
        <w:rPr>
          <w:color w:val="0000CC"/>
          <w:sz w:val="24"/>
          <w:szCs w:val="24"/>
        </w:rPr>
        <w:t>umar operadores a cada IXP, y a CABASE en general, suma a la hora de conseguir acuerdos con las CDN</w:t>
      </w:r>
      <w:r w:rsidR="00911ED9" w:rsidRPr="006609C9">
        <w:rPr>
          <w:sz w:val="22"/>
        </w:rPr>
        <w:t>.</w:t>
      </w:r>
    </w:p>
    <w:p w14:paraId="3CFB7819" w14:textId="774C655A" w:rsidR="00D310EE" w:rsidRDefault="00D310EE" w:rsidP="00D310EE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A. Barbieri informa que Google retirará un caché, que fue reemplazado por otro más grande.</w:t>
      </w:r>
    </w:p>
    <w:p w14:paraId="0DBF2423" w14:textId="1B6DD9F5" w:rsidR="00D310EE" w:rsidRDefault="00D310EE" w:rsidP="00D310EE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A. Barbieri informa que esta semana se estará reemplazando las baterías de las UPS</w:t>
      </w:r>
      <w:r w:rsidRPr="00410433">
        <w:rPr>
          <w:sz w:val="24"/>
          <w:szCs w:val="24"/>
        </w:rPr>
        <w:t>.</w:t>
      </w:r>
      <w:r>
        <w:rPr>
          <w:sz w:val="24"/>
          <w:szCs w:val="24"/>
        </w:rPr>
        <w:t xml:space="preserve"> Avisará con anticipación, el día y hora del evento.</w:t>
      </w:r>
      <w:r w:rsidRPr="00410433">
        <w:rPr>
          <w:sz w:val="24"/>
          <w:szCs w:val="24"/>
        </w:rPr>
        <w:t xml:space="preserve"> </w:t>
      </w:r>
    </w:p>
    <w:p w14:paraId="1257EC5F" w14:textId="77777777" w:rsidR="00D310EE" w:rsidRPr="006609C9" w:rsidRDefault="00D310EE" w:rsidP="00911ED9">
      <w:pPr>
        <w:rPr>
          <w:sz w:val="22"/>
        </w:rPr>
      </w:pP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17515124"/>
      <w:r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4681D26B" w:rsidR="00CF4556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25781E">
        <w:rPr>
          <w:b/>
          <w:noProof/>
          <w:color w:val="0000CC"/>
          <w:sz w:val="24"/>
          <w:szCs w:val="24"/>
        </w:rPr>
        <w:t>1</w:t>
      </w:r>
      <w:r w:rsidR="006609C9">
        <w:rPr>
          <w:b/>
          <w:noProof/>
          <w:color w:val="0000CC"/>
          <w:sz w:val="24"/>
          <w:szCs w:val="24"/>
        </w:rPr>
        <w:t>4</w:t>
      </w:r>
      <w:r w:rsidR="002A13E1" w:rsidRPr="004D5584">
        <w:rPr>
          <w:b/>
          <w:noProof/>
          <w:color w:val="0000CC"/>
          <w:sz w:val="24"/>
          <w:szCs w:val="24"/>
        </w:rPr>
        <w:t>/</w:t>
      </w:r>
      <w:r w:rsidR="006609C9">
        <w:rPr>
          <w:b/>
          <w:noProof/>
          <w:color w:val="0000CC"/>
          <w:sz w:val="24"/>
          <w:szCs w:val="24"/>
        </w:rPr>
        <w:t>1</w:t>
      </w:r>
      <w:r w:rsidR="0025781E">
        <w:rPr>
          <w:b/>
          <w:noProof/>
          <w:color w:val="0000CC"/>
          <w:sz w:val="24"/>
          <w:szCs w:val="24"/>
        </w:rPr>
        <w:t>1</w:t>
      </w:r>
      <w:r w:rsidR="002A13E1" w:rsidRPr="004D5584">
        <w:rPr>
          <w:b/>
          <w:noProof/>
          <w:color w:val="0000CC"/>
          <w:sz w:val="24"/>
          <w:szCs w:val="24"/>
        </w:rPr>
        <w:t>/2022</w:t>
      </w:r>
      <w:r w:rsidR="004E019B">
        <w:rPr>
          <w:b/>
          <w:noProof/>
          <w:color w:val="0000CC"/>
          <w:sz w:val="24"/>
          <w:szCs w:val="24"/>
        </w:rPr>
        <w:t xml:space="preserve"> a las 14.00</w:t>
      </w:r>
    </w:p>
    <w:p w14:paraId="03498C29" w14:textId="2C92D528" w:rsidR="00060B31" w:rsidRPr="004D5584" w:rsidRDefault="00060B31" w:rsidP="00A520FE">
      <w:pPr>
        <w:jc w:val="left"/>
        <w:rPr>
          <w:b/>
          <w:noProof/>
          <w:color w:val="0000CC"/>
          <w:sz w:val="24"/>
          <w:szCs w:val="24"/>
        </w:rPr>
      </w:pPr>
      <w:r>
        <w:rPr>
          <w:b/>
          <w:noProof/>
          <w:color w:val="0000CC"/>
          <w:sz w:val="24"/>
          <w:szCs w:val="24"/>
        </w:rPr>
        <w:t xml:space="preserve">DADO QUE SERÍA CERCA DE FIN DE AÑO, SE PROPONE REUNIÓN PRESENCIAL. </w:t>
      </w:r>
      <w:r w:rsidRPr="00060B31">
        <w:rPr>
          <w:b/>
          <w:noProof/>
          <w:color w:val="FF0000"/>
          <w:sz w:val="24"/>
          <w:szCs w:val="24"/>
        </w:rPr>
        <w:t>SE ACEPTAN SUGERENCIAS</w:t>
      </w:r>
      <w:r>
        <w:rPr>
          <w:b/>
          <w:noProof/>
          <w:color w:val="FF0000"/>
          <w:sz w:val="24"/>
          <w:szCs w:val="24"/>
        </w:rPr>
        <w:t>.</w:t>
      </w:r>
    </w:p>
    <w:p w14:paraId="1FF8C5BE" w14:textId="5F322438" w:rsidR="00BB3570" w:rsidRPr="003051E4" w:rsidRDefault="004E019B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7" w:name="_Toc98164868"/>
      <w:bookmarkStart w:id="8" w:name="_Toc117515125"/>
      <w:r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254A7A6D" w14:textId="5DFDF1A1" w:rsidR="00D310EE" w:rsidRDefault="00D310EE" w:rsidP="00D310EE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>
        <w:rPr>
          <w:noProof/>
          <w:sz w:val="24"/>
          <w:szCs w:val="22"/>
        </w:rPr>
        <w:t xml:space="preserve">EXPOTÉCNICA - </w:t>
      </w:r>
      <w:hyperlink r:id="rId10" w:history="1">
        <w:r w:rsidRPr="00D56D0F">
          <w:rPr>
            <w:rStyle w:val="Hipervnculo"/>
            <w:rFonts w:cs="Arial"/>
            <w:noProof/>
            <w:sz w:val="24"/>
            <w:szCs w:val="22"/>
          </w:rPr>
          <w:t>https://expotecnica.com.ar/programa/</w:t>
        </w:r>
      </w:hyperlink>
      <w:r>
        <w:rPr>
          <w:noProof/>
          <w:sz w:val="24"/>
          <w:szCs w:val="22"/>
        </w:rPr>
        <w:t xml:space="preserve"> </w:t>
      </w:r>
    </w:p>
    <w:p w14:paraId="5460A92C" w14:textId="4B75DE1E" w:rsidR="00BB3570" w:rsidRPr="00410433" w:rsidRDefault="00BB3570" w:rsidP="00B13887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SG IXPS y Comisión ISPS – </w:t>
      </w:r>
      <w:r w:rsidR="00B13887">
        <w:rPr>
          <w:noProof/>
          <w:sz w:val="24"/>
          <w:szCs w:val="22"/>
        </w:rPr>
        <w:t xml:space="preserve">Miércoles </w:t>
      </w:r>
      <w:r w:rsidR="00D310EE">
        <w:rPr>
          <w:noProof/>
          <w:sz w:val="24"/>
          <w:szCs w:val="22"/>
        </w:rPr>
        <w:t>16</w:t>
      </w:r>
      <w:r w:rsidR="00B13887">
        <w:rPr>
          <w:noProof/>
          <w:sz w:val="24"/>
          <w:szCs w:val="22"/>
        </w:rPr>
        <w:t>/</w:t>
      </w:r>
      <w:r w:rsidR="00D310EE">
        <w:rPr>
          <w:noProof/>
          <w:sz w:val="24"/>
          <w:szCs w:val="22"/>
        </w:rPr>
        <w:t>11</w:t>
      </w:r>
      <w:r w:rsidR="00B13887">
        <w:rPr>
          <w:noProof/>
          <w:sz w:val="24"/>
          <w:szCs w:val="22"/>
        </w:rPr>
        <w:t>/2022 -</w:t>
      </w:r>
      <w:r w:rsidR="00B13887" w:rsidRPr="00B13887">
        <w:rPr>
          <w:noProof/>
          <w:sz w:val="24"/>
          <w:szCs w:val="22"/>
        </w:rPr>
        <w:t xml:space="preserve"> 15:30 hs.</w:t>
      </w:r>
    </w:p>
    <w:p w14:paraId="1B46D660" w14:textId="7294DC8D" w:rsidR="00BB3570" w:rsidRPr="00410433" w:rsidRDefault="00BB3570" w:rsidP="00F27552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Cámara Argentina de IoT – Jueves </w:t>
      </w:r>
      <w:r w:rsidR="00D310EE">
        <w:rPr>
          <w:noProof/>
          <w:sz w:val="24"/>
          <w:szCs w:val="22"/>
        </w:rPr>
        <w:t>27</w:t>
      </w:r>
      <w:r w:rsidRPr="00410433">
        <w:rPr>
          <w:noProof/>
          <w:sz w:val="24"/>
          <w:szCs w:val="22"/>
        </w:rPr>
        <w:t>/</w:t>
      </w:r>
      <w:r w:rsidR="00E14B6B">
        <w:rPr>
          <w:noProof/>
          <w:sz w:val="24"/>
          <w:szCs w:val="22"/>
        </w:rPr>
        <w:t>10</w:t>
      </w:r>
      <w:r w:rsidRPr="00410433">
        <w:rPr>
          <w:noProof/>
          <w:sz w:val="24"/>
          <w:szCs w:val="22"/>
        </w:rPr>
        <w:t xml:space="preserve">/2022 – </w:t>
      </w:r>
      <w:r w:rsidR="003735EC" w:rsidRPr="00410433">
        <w:rPr>
          <w:noProof/>
          <w:sz w:val="24"/>
          <w:szCs w:val="22"/>
        </w:rPr>
        <w:t>11</w:t>
      </w:r>
      <w:r w:rsidRPr="00410433">
        <w:rPr>
          <w:noProof/>
          <w:sz w:val="24"/>
          <w:szCs w:val="22"/>
        </w:rPr>
        <w:t>.</w:t>
      </w:r>
      <w:r w:rsidR="003735EC" w:rsidRPr="00410433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0 hs</w:t>
      </w:r>
    </w:p>
    <w:p w14:paraId="354A174F" w14:textId="216B52ED" w:rsidR="00666F99" w:rsidRPr="00410433" w:rsidRDefault="00666F99" w:rsidP="00666F99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Hub de Contenidos – </w:t>
      </w:r>
      <w:r w:rsidR="00D310EE">
        <w:rPr>
          <w:noProof/>
          <w:sz w:val="24"/>
          <w:szCs w:val="22"/>
        </w:rPr>
        <w:t>a confirmar, próximamente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11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4E0078CF" w14:textId="03277219" w:rsidR="002872D6" w:rsidRDefault="002872D6" w:rsidP="002872D6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p w14:paraId="0144B6C5" w14:textId="77777777" w:rsidR="002872D6" w:rsidRDefault="002872D6" w:rsidP="00580D06">
      <w:pPr>
        <w:rPr>
          <w:noProof/>
          <w:sz w:val="24"/>
          <w:szCs w:val="22"/>
        </w:rPr>
      </w:pPr>
    </w:p>
    <w:sectPr w:rsidR="002872D6" w:rsidSect="00EC163A">
      <w:headerReference w:type="default" r:id="rId12"/>
      <w:footerReference w:type="default" r:id="rId13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5735A" w14:textId="77777777" w:rsidR="00595D31" w:rsidRDefault="00595D31" w:rsidP="00FF4E2F">
      <w:pPr>
        <w:spacing w:before="0"/>
      </w:pPr>
      <w:r>
        <w:separator/>
      </w:r>
    </w:p>
  </w:endnote>
  <w:endnote w:type="continuationSeparator" w:id="0">
    <w:p w14:paraId="07A61304" w14:textId="77777777" w:rsidR="00595D31" w:rsidRDefault="00595D31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proofErr w:type="spellStart"/>
    <w:r w:rsidR="00855783" w:rsidRPr="00E41772">
      <w:rPr>
        <w:i/>
        <w:sz w:val="16"/>
        <w:szCs w:val="16"/>
      </w:rPr>
      <w:t>envia</w:t>
    </w:r>
    <w:proofErr w:type="spellEnd"/>
    <w:r w:rsidR="00855783" w:rsidRPr="00E41772">
      <w:rPr>
        <w:i/>
        <w:sz w:val="16"/>
        <w:szCs w:val="16"/>
      </w:rPr>
      <w:t xml:space="preserve"> vía mail a la lista del IXP CABASE: naplaplata@listas.cabase.org.ar dentro de las 72 </w:t>
    </w:r>
    <w:proofErr w:type="spellStart"/>
    <w:r w:rsidR="00855783" w:rsidRPr="00E41772">
      <w:rPr>
        <w:i/>
        <w:sz w:val="16"/>
        <w:szCs w:val="16"/>
      </w:rPr>
      <w:t>hs</w:t>
    </w:r>
    <w:proofErr w:type="spellEnd"/>
    <w:r w:rsidR="00855783" w:rsidRPr="00E41772">
      <w:rPr>
        <w:i/>
        <w:sz w:val="16"/>
        <w:szCs w:val="16"/>
      </w:rPr>
      <w:t xml:space="preserve">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8163C8">
      <w:rPr>
        <w:i/>
        <w:noProof/>
        <w:sz w:val="16"/>
        <w:szCs w:val="16"/>
      </w:rPr>
      <w:t>4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8163C8">
      <w:rPr>
        <w:i/>
        <w:noProof/>
        <w:sz w:val="16"/>
        <w:szCs w:val="16"/>
      </w:rPr>
      <w:t>4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0481" w14:textId="77777777" w:rsidR="00595D31" w:rsidRDefault="00595D31" w:rsidP="00FF4E2F">
      <w:pPr>
        <w:spacing w:before="0"/>
      </w:pPr>
      <w:r>
        <w:separator/>
      </w:r>
    </w:p>
  </w:footnote>
  <w:footnote w:type="continuationSeparator" w:id="0">
    <w:p w14:paraId="18FACB84" w14:textId="77777777" w:rsidR="00595D31" w:rsidRDefault="00595D31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343A"/>
    <w:multiLevelType w:val="hybridMultilevel"/>
    <w:tmpl w:val="40A2058C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0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53375"/>
    <w:rsid w:val="00563B4C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4FA7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1158"/>
    <w:rsid w:val="00BB3570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B08"/>
    <w:rsid w:val="00E14B6B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tPUUbfwbR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base.org.ar/soci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xpotecnica.com.ar/progra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r/e/xvii-encuentro-nacional-de-tecnicos-tickets-4047694352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0046-A7D3-46D8-BA4F-DAAD899E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18</cp:revision>
  <dcterms:created xsi:type="dcterms:W3CDTF">2022-08-23T16:50:00Z</dcterms:created>
  <dcterms:modified xsi:type="dcterms:W3CDTF">2022-10-26T19:08:00Z</dcterms:modified>
</cp:coreProperties>
</file>